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7DF265D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28131BB4" w:rsidR="00F00E0C" w:rsidRDefault="00490D0C">
            <w:pPr>
              <w:pStyle w:val="TableParagraph"/>
              <w:spacing w:before="23"/>
              <w:ind w:left="48"/>
              <w:rPr>
                <w:rFonts w:ascii="Arial"/>
                <w:sz w:val="18"/>
              </w:rPr>
            </w:pPr>
            <w:r>
              <w:rPr>
                <w:rFonts w:ascii="Arial"/>
                <w:sz w:val="18"/>
              </w:rPr>
              <w:t>June 1</w:t>
            </w:r>
            <w:r w:rsidR="00CB01D3">
              <w:rPr>
                <w:rFonts w:ascii="Arial"/>
                <w:sz w:val="18"/>
              </w:rPr>
              <w:t>7</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0B977559" w:rsidR="00F00E0C" w:rsidRDefault="006D30BC">
            <w:pPr>
              <w:pStyle w:val="TableParagraph"/>
              <w:spacing w:before="31"/>
              <w:ind w:left="48"/>
              <w:rPr>
                <w:rFonts w:ascii="Arial"/>
                <w:sz w:val="18"/>
              </w:rPr>
            </w:pPr>
            <w:r>
              <w:rPr>
                <w:rFonts w:ascii="Arial"/>
                <w:sz w:val="18"/>
              </w:rPr>
              <w:t xml:space="preserve">Fourth Judicial District Court Dept </w:t>
            </w:r>
            <w:r w:rsidR="00210F9D">
              <w:rPr>
                <w:rFonts w:ascii="Arial"/>
                <w:sz w:val="18"/>
              </w:rPr>
              <w:t>3</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60B84959" w:rsidR="00F00E0C" w:rsidRDefault="00210F9D">
            <w:pPr>
              <w:pStyle w:val="TableParagraph"/>
              <w:spacing w:before="31"/>
              <w:ind w:left="49"/>
              <w:rPr>
                <w:rFonts w:ascii="Arial"/>
                <w:sz w:val="18"/>
              </w:rPr>
            </w:pPr>
            <w:r>
              <w:rPr>
                <w:rFonts w:ascii="Arial"/>
                <w:sz w:val="18"/>
              </w:rPr>
              <w:t>M</w:t>
            </w:r>
            <w:r w:rsidR="008061ED">
              <w:rPr>
                <w:rFonts w:ascii="Arial"/>
                <w:sz w:val="18"/>
              </w:rPr>
              <w:t>ason</w:t>
            </w:r>
            <w:r>
              <w:rPr>
                <w:rFonts w:ascii="Arial"/>
                <w:sz w:val="18"/>
              </w:rPr>
              <w:t xml:space="preserve"> Simons</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2E80D270" w:rsidR="00DB6810" w:rsidRDefault="00990AEC" w:rsidP="00BD72D8">
            <w:pPr>
              <w:pStyle w:val="TableParagraph"/>
              <w:spacing w:before="31"/>
              <w:ind w:left="48"/>
              <w:rPr>
                <w:rFonts w:ascii="Arial"/>
                <w:sz w:val="18"/>
              </w:rPr>
            </w:pPr>
            <w:r>
              <w:rPr>
                <w:rFonts w:ascii="Arial"/>
                <w:sz w:val="18"/>
              </w:rPr>
              <w:t>Matt Pennell</w:t>
            </w:r>
          </w:p>
          <w:p w14:paraId="20C03F20" w14:textId="4DD3E6A5" w:rsidR="00A60E66" w:rsidRDefault="00A60E66" w:rsidP="00BD72D8">
            <w:pPr>
              <w:pStyle w:val="TableParagraph"/>
              <w:spacing w:before="31"/>
              <w:ind w:left="48"/>
              <w:rPr>
                <w:rFonts w:ascii="Arial"/>
                <w:sz w:val="18"/>
              </w:rPr>
            </w:pPr>
            <w:r>
              <w:rPr>
                <w:rFonts w:ascii="Arial"/>
                <w:sz w:val="18"/>
              </w:rPr>
              <w:t>Public Defender</w:t>
            </w: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57931F72" w14:textId="1CAA6AB4" w:rsidR="00F00E0C" w:rsidRDefault="003E1670">
            <w:pPr>
              <w:pStyle w:val="TableParagraph"/>
              <w:ind w:left="0"/>
              <w:rPr>
                <w:rFonts w:ascii="Arial" w:hAnsi="Arial" w:cs="Arial"/>
                <w:sz w:val="18"/>
              </w:rPr>
            </w:pPr>
            <w:r>
              <w:rPr>
                <w:rFonts w:ascii="Arial" w:hAnsi="Arial" w:cs="Arial"/>
                <w:sz w:val="18"/>
              </w:rPr>
              <w:t xml:space="preserve"> </w:t>
            </w:r>
            <w:r w:rsidR="00990AEC">
              <w:rPr>
                <w:rFonts w:ascii="Arial" w:hAnsi="Arial" w:cs="Arial"/>
                <w:sz w:val="18"/>
              </w:rPr>
              <w:t>Jeff Slade</w:t>
            </w:r>
          </w:p>
          <w:p w14:paraId="2F52D5C6" w14:textId="3F8C89F8"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5229C9" w:rsidRDefault="003B010C">
            <w:pPr>
              <w:pStyle w:val="TableParagraph"/>
              <w:spacing w:before="6" w:line="240" w:lineRule="exact"/>
              <w:ind w:left="319"/>
              <w:rPr>
                <w:sz w:val="21"/>
              </w:rPr>
            </w:pPr>
            <w:r w:rsidRPr="00174E07">
              <w:rPr>
                <w:color w:val="231F20"/>
                <w:sz w:val="21"/>
                <w:highlight w:val="yellow"/>
              </w:rPr>
              <w:t>In</w:t>
            </w:r>
            <w:r w:rsidRPr="00174E07">
              <w:rPr>
                <w:color w:val="231F20"/>
                <w:spacing w:val="3"/>
                <w:sz w:val="21"/>
                <w:highlight w:val="yellow"/>
              </w:rPr>
              <w:t xml:space="preserve"> </w:t>
            </w:r>
            <w:r w:rsidRPr="00174E07">
              <w:rPr>
                <w:color w:val="231F20"/>
                <w:sz w:val="21"/>
                <w:highlight w:val="yellow"/>
              </w:rPr>
              <w:t>Person</w:t>
            </w:r>
            <w:r w:rsidRPr="005229C9">
              <w:rPr>
                <w:color w:val="231F20"/>
                <w:spacing w:val="3"/>
                <w:sz w:val="21"/>
              </w:rPr>
              <w:t xml:space="preserve"> </w:t>
            </w:r>
            <w:r w:rsidRPr="005229C9">
              <w:rPr>
                <w:color w:val="231F20"/>
                <w:sz w:val="21"/>
              </w:rPr>
              <w:t>/</w:t>
            </w:r>
            <w:r w:rsidRPr="005229C9">
              <w:rPr>
                <w:color w:val="231F20"/>
                <w:spacing w:val="4"/>
                <w:sz w:val="21"/>
              </w:rPr>
              <w:t xml:space="preserve"> </w:t>
            </w:r>
            <w:r w:rsidRPr="005229C9">
              <w:rPr>
                <w:color w:val="231F20"/>
                <w:sz w:val="21"/>
              </w:rPr>
              <w:t>Virtual</w:t>
            </w:r>
            <w:r w:rsidRPr="005229C9">
              <w:rPr>
                <w:color w:val="231F20"/>
                <w:spacing w:val="5"/>
                <w:sz w:val="21"/>
              </w:rPr>
              <w:t xml:space="preserve"> </w:t>
            </w:r>
            <w:r w:rsidRPr="005229C9">
              <w:rPr>
                <w:color w:val="231F20"/>
                <w:sz w:val="21"/>
              </w:rPr>
              <w:t>/</w:t>
            </w:r>
            <w:r w:rsidRPr="005229C9">
              <w:rPr>
                <w:color w:val="231F20"/>
                <w:spacing w:val="4"/>
                <w:sz w:val="21"/>
              </w:rPr>
              <w:t xml:space="preserve"> </w:t>
            </w:r>
            <w:r w:rsidRPr="005229C9">
              <w:rPr>
                <w:color w:val="231F20"/>
                <w:spacing w:val="-2"/>
                <w:sz w:val="21"/>
              </w:rPr>
              <w:t>w/Client</w:t>
            </w:r>
          </w:p>
        </w:tc>
        <w:tc>
          <w:tcPr>
            <w:tcW w:w="1977" w:type="dxa"/>
            <w:shd w:val="clear" w:color="auto" w:fill="DBE5F1" w:themeFill="accent1" w:themeFillTint="33"/>
          </w:tcPr>
          <w:p w14:paraId="36267672" w14:textId="77777777" w:rsidR="00F00E0C" w:rsidRPr="005229C9" w:rsidRDefault="003B010C">
            <w:pPr>
              <w:pStyle w:val="TableParagraph"/>
              <w:spacing w:before="6" w:line="240" w:lineRule="exact"/>
              <w:ind w:left="46"/>
              <w:rPr>
                <w:sz w:val="21"/>
              </w:rPr>
            </w:pPr>
            <w:r w:rsidRPr="005229C9">
              <w:rPr>
                <w:color w:val="231F20"/>
                <w:sz w:val="21"/>
              </w:rPr>
              <w:t>Number</w:t>
            </w:r>
            <w:r w:rsidRPr="005229C9">
              <w:rPr>
                <w:color w:val="231F20"/>
                <w:spacing w:val="5"/>
                <w:sz w:val="21"/>
              </w:rPr>
              <w:t xml:space="preserve"> </w:t>
            </w:r>
            <w:r w:rsidRPr="005229C9">
              <w:rPr>
                <w:color w:val="231F20"/>
                <w:sz w:val="21"/>
              </w:rPr>
              <w:t>of</w:t>
            </w:r>
            <w:r w:rsidRPr="005229C9">
              <w:rPr>
                <w:color w:val="231F20"/>
                <w:spacing w:val="6"/>
                <w:sz w:val="21"/>
              </w:rPr>
              <w:t xml:space="preserve"> </w:t>
            </w:r>
            <w:r w:rsidRPr="005229C9">
              <w:rPr>
                <w:color w:val="231F20"/>
                <w:spacing w:val="-2"/>
                <w:sz w:val="21"/>
              </w:rPr>
              <w:t>Clients</w:t>
            </w:r>
          </w:p>
        </w:tc>
        <w:tc>
          <w:tcPr>
            <w:tcW w:w="3078" w:type="dxa"/>
          </w:tcPr>
          <w:p w14:paraId="7C9ACE37" w14:textId="35707EE8" w:rsidR="00F00E0C" w:rsidRPr="005229C9" w:rsidRDefault="003E1670">
            <w:pPr>
              <w:pStyle w:val="TableParagraph"/>
              <w:ind w:left="0"/>
              <w:rPr>
                <w:rFonts w:ascii="Arial" w:hAnsi="Arial" w:cs="Arial"/>
                <w:sz w:val="18"/>
              </w:rPr>
            </w:pPr>
            <w:r w:rsidRPr="005229C9">
              <w:rPr>
                <w:rFonts w:ascii="Arial" w:hAnsi="Arial" w:cs="Arial"/>
                <w:sz w:val="18"/>
              </w:rPr>
              <w:t xml:space="preserve"> </w:t>
            </w:r>
            <w:r w:rsidR="00174E07">
              <w:rPr>
                <w:rFonts w:ascii="Arial" w:hAnsi="Arial" w:cs="Arial"/>
                <w:sz w:val="18"/>
              </w:rPr>
              <w:t>1</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5229C9" w:rsidRDefault="003B010C">
            <w:pPr>
              <w:pStyle w:val="TableParagraph"/>
              <w:spacing w:before="6" w:line="240" w:lineRule="exact"/>
              <w:ind w:left="261"/>
              <w:rPr>
                <w:sz w:val="21"/>
              </w:rPr>
            </w:pPr>
            <w:r w:rsidRPr="005229C9">
              <w:rPr>
                <w:color w:val="231F20"/>
                <w:sz w:val="21"/>
              </w:rPr>
              <w:t>In</w:t>
            </w:r>
            <w:r w:rsidRPr="005229C9">
              <w:rPr>
                <w:color w:val="231F20"/>
                <w:spacing w:val="1"/>
                <w:sz w:val="21"/>
              </w:rPr>
              <w:t xml:space="preserve"> </w:t>
            </w:r>
            <w:r w:rsidRPr="005229C9">
              <w:rPr>
                <w:color w:val="231F20"/>
                <w:sz w:val="21"/>
              </w:rPr>
              <w:t>Person</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Pr="00174E07">
              <w:rPr>
                <w:color w:val="231F20"/>
                <w:sz w:val="21"/>
                <w:highlight w:val="yellow"/>
              </w:rPr>
              <w:t>Virtual</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007F0B66" w:rsidRPr="005229C9">
              <w:rPr>
                <w:color w:val="231F20"/>
                <w:sz w:val="21"/>
              </w:rPr>
              <w:t>Off-Site</w:t>
            </w:r>
          </w:p>
        </w:tc>
        <w:tc>
          <w:tcPr>
            <w:tcW w:w="1977" w:type="dxa"/>
            <w:shd w:val="clear" w:color="auto" w:fill="DBE5F1" w:themeFill="accent1" w:themeFillTint="33"/>
          </w:tcPr>
          <w:p w14:paraId="764BA874" w14:textId="77777777" w:rsidR="00F00E0C" w:rsidRPr="005229C9" w:rsidRDefault="003B010C">
            <w:pPr>
              <w:pStyle w:val="TableParagraph"/>
              <w:spacing w:before="6" w:line="240" w:lineRule="exact"/>
              <w:ind w:left="46"/>
              <w:rPr>
                <w:sz w:val="21"/>
              </w:rPr>
            </w:pPr>
            <w:r w:rsidRPr="005229C9">
              <w:rPr>
                <w:color w:val="231F20"/>
                <w:sz w:val="21"/>
              </w:rPr>
              <w:t>Custodial</w:t>
            </w:r>
            <w:r w:rsidRPr="005229C9">
              <w:rPr>
                <w:color w:val="231F20"/>
                <w:spacing w:val="9"/>
                <w:sz w:val="21"/>
              </w:rPr>
              <w:t xml:space="preserve"> </w:t>
            </w:r>
            <w:r w:rsidRPr="005229C9">
              <w:rPr>
                <w:color w:val="231F20"/>
                <w:spacing w:val="-2"/>
                <w:sz w:val="21"/>
              </w:rPr>
              <w:t>Status</w:t>
            </w:r>
          </w:p>
        </w:tc>
        <w:tc>
          <w:tcPr>
            <w:tcW w:w="3078" w:type="dxa"/>
          </w:tcPr>
          <w:p w14:paraId="4F8A530A" w14:textId="77777777" w:rsidR="00F00E0C" w:rsidRPr="005229C9" w:rsidRDefault="003B010C">
            <w:pPr>
              <w:pStyle w:val="TableParagraph"/>
              <w:spacing w:before="6" w:line="240" w:lineRule="exact"/>
              <w:ind w:left="702"/>
              <w:rPr>
                <w:sz w:val="21"/>
              </w:rPr>
            </w:pPr>
            <w:r w:rsidRPr="005229C9">
              <w:rPr>
                <w:color w:val="231F20"/>
                <w:sz w:val="21"/>
              </w:rPr>
              <w:t>IC</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174E07">
              <w:rPr>
                <w:color w:val="231F20"/>
                <w:sz w:val="21"/>
                <w:highlight w:val="yellow"/>
              </w:rPr>
              <w:t>OOC</w:t>
            </w:r>
            <w:r w:rsidRPr="005229C9">
              <w:rPr>
                <w:color w:val="231F20"/>
                <w:spacing w:val="51"/>
                <w:sz w:val="21"/>
              </w:rPr>
              <w:t xml:space="preserve"> </w:t>
            </w:r>
            <w:r w:rsidRPr="005229C9">
              <w:rPr>
                <w:color w:val="231F20"/>
                <w:sz w:val="21"/>
              </w:rPr>
              <w:t>/</w:t>
            </w:r>
            <w:r w:rsidRPr="005229C9">
              <w:rPr>
                <w:color w:val="231F20"/>
                <w:spacing w:val="52"/>
                <w:sz w:val="21"/>
              </w:rPr>
              <w:t xml:space="preserve"> </w:t>
            </w:r>
            <w:r w:rsidRPr="005229C9">
              <w:rPr>
                <w:color w:val="231F20"/>
                <w:spacing w:val="-2"/>
                <w:sz w:val="21"/>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1DFC8357" w:rsidR="00260D33" w:rsidRPr="005229C9" w:rsidRDefault="005229C9" w:rsidP="005229C9">
            <w:pPr>
              <w:pStyle w:val="TableParagraph"/>
              <w:spacing w:before="6" w:line="240" w:lineRule="exact"/>
              <w:rPr>
                <w:color w:val="231F20"/>
                <w:sz w:val="21"/>
              </w:rPr>
            </w:pPr>
            <w:r>
              <w:rPr>
                <w:color w:val="231F20"/>
                <w:sz w:val="21"/>
              </w:rPr>
              <w:t>0</w:t>
            </w:r>
          </w:p>
        </w:tc>
        <w:tc>
          <w:tcPr>
            <w:tcW w:w="1977" w:type="dxa"/>
            <w:shd w:val="clear" w:color="auto" w:fill="DBE5F1" w:themeFill="accent1" w:themeFillTint="33"/>
          </w:tcPr>
          <w:p w14:paraId="42090E09" w14:textId="77777777" w:rsidR="00260D33" w:rsidRPr="005229C9" w:rsidRDefault="00260D33" w:rsidP="00260D33">
            <w:pPr>
              <w:pStyle w:val="TableParagraph"/>
              <w:spacing w:before="6" w:line="240" w:lineRule="exact"/>
              <w:ind w:left="46"/>
              <w:rPr>
                <w:color w:val="231F20"/>
                <w:sz w:val="21"/>
              </w:rPr>
            </w:pPr>
            <w:r w:rsidRPr="005229C9">
              <w:rPr>
                <w:color w:val="231F20"/>
                <w:sz w:val="21"/>
              </w:rPr>
              <w:t>Number of Clients</w:t>
            </w:r>
          </w:p>
          <w:p w14:paraId="5127A62E" w14:textId="706C57A4"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791F0D25" w14:textId="121F1FF2" w:rsidR="00260D33" w:rsidRPr="005229C9" w:rsidRDefault="00174E07" w:rsidP="005229C9">
            <w:pPr>
              <w:pStyle w:val="TableParagraph"/>
              <w:spacing w:before="6" w:line="240" w:lineRule="exact"/>
              <w:rPr>
                <w:color w:val="231F20"/>
                <w:sz w:val="21"/>
              </w:rPr>
            </w:pPr>
            <w:r>
              <w:rPr>
                <w:color w:val="231F20"/>
                <w:sz w:val="21"/>
              </w:rPr>
              <w:t>1</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1897824" w:rsidR="00260D33" w:rsidRPr="005229C9" w:rsidRDefault="00260D33" w:rsidP="005229C9">
            <w:pPr>
              <w:pStyle w:val="TableParagraph"/>
              <w:spacing w:before="6" w:line="240" w:lineRule="exact"/>
              <w:rPr>
                <w:color w:val="231F20"/>
                <w:sz w:val="21"/>
              </w:rPr>
            </w:pPr>
            <w:r w:rsidRPr="005229C9">
              <w:rPr>
                <w:color w:val="231F20"/>
                <w:sz w:val="21"/>
              </w:rPr>
              <w:t>0</w:t>
            </w:r>
          </w:p>
        </w:tc>
        <w:tc>
          <w:tcPr>
            <w:tcW w:w="1977" w:type="dxa"/>
            <w:shd w:val="clear" w:color="auto" w:fill="DBE5F1" w:themeFill="accent1" w:themeFillTint="33"/>
          </w:tcPr>
          <w:p w14:paraId="21D2E7C7" w14:textId="77777777" w:rsidR="00260D33" w:rsidRPr="005229C9" w:rsidRDefault="00260D33" w:rsidP="00260D33">
            <w:pPr>
              <w:pStyle w:val="TableParagraph"/>
              <w:spacing w:before="6" w:line="240" w:lineRule="exact"/>
              <w:rPr>
                <w:color w:val="231F20"/>
                <w:sz w:val="21"/>
              </w:rPr>
            </w:pPr>
            <w:r w:rsidRPr="005229C9">
              <w:rPr>
                <w:color w:val="231F20"/>
                <w:sz w:val="21"/>
              </w:rPr>
              <w:t>Cases Continued</w:t>
            </w:r>
          </w:p>
          <w:p w14:paraId="0382DE67" w14:textId="331289F2"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4E9ADAE0" w14:textId="6942DBC8"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132B3A81" w:rsidR="00260D33" w:rsidRPr="005229C9" w:rsidRDefault="00174E07" w:rsidP="00260D33">
            <w:pPr>
              <w:pStyle w:val="TableParagraph"/>
              <w:spacing w:before="19"/>
              <w:rPr>
                <w:rFonts w:ascii="Arial"/>
                <w:sz w:val="18"/>
              </w:rPr>
            </w:pPr>
            <w:r>
              <w:rPr>
                <w:rFonts w:ascii="Arial"/>
                <w:sz w:val="18"/>
              </w:rPr>
              <w:t>Motion Hearing</w:t>
            </w:r>
          </w:p>
        </w:tc>
      </w:tr>
      <w:tr w:rsidR="00260D33" w:rsidRPr="00320D12" w14:paraId="40417ACE" w14:textId="77777777" w:rsidTr="00260D33">
        <w:trPr>
          <w:trHeight w:val="253"/>
        </w:trPr>
        <w:tc>
          <w:tcPr>
            <w:tcW w:w="10370" w:type="dxa"/>
            <w:gridSpan w:val="4"/>
          </w:tcPr>
          <w:p w14:paraId="522DC092"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Attorney's</w:t>
            </w:r>
            <w:r w:rsidRPr="005229C9">
              <w:rPr>
                <w:b/>
                <w:color w:val="231F20"/>
                <w:spacing w:val="12"/>
                <w:sz w:val="21"/>
              </w:rPr>
              <w:t xml:space="preserve"> </w:t>
            </w:r>
            <w:r w:rsidRPr="005229C9">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4"/>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court?</w:t>
            </w:r>
          </w:p>
        </w:tc>
        <w:tc>
          <w:tcPr>
            <w:tcW w:w="3078" w:type="dxa"/>
          </w:tcPr>
          <w:p w14:paraId="458EBAA5" w14:textId="77777777" w:rsidR="00260D33" w:rsidRPr="005229C9" w:rsidRDefault="00260D33" w:rsidP="00260D33">
            <w:pPr>
              <w:pStyle w:val="TableParagraph"/>
              <w:spacing w:before="6" w:line="240" w:lineRule="exact"/>
              <w:ind w:left="745"/>
              <w:rPr>
                <w:sz w:val="21"/>
              </w:rPr>
            </w:pPr>
            <w:r w:rsidRPr="00174E07">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6"/>
                <w:sz w:val="21"/>
              </w:rPr>
              <w:t xml:space="preserve"> </w:t>
            </w:r>
            <w:r w:rsidRPr="005229C9">
              <w:rPr>
                <w:color w:val="231F20"/>
                <w:sz w:val="21"/>
              </w:rPr>
              <w:t>Attorney</w:t>
            </w:r>
            <w:r w:rsidRPr="005229C9">
              <w:rPr>
                <w:color w:val="231F20"/>
                <w:spacing w:val="7"/>
                <w:sz w:val="21"/>
              </w:rPr>
              <w:t xml:space="preserve"> </w:t>
            </w:r>
            <w:r w:rsidRPr="005229C9">
              <w:rPr>
                <w:color w:val="231F20"/>
                <w:sz w:val="21"/>
              </w:rPr>
              <w:t>have</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pacing w:val="-2"/>
                <w:sz w:val="21"/>
              </w:rPr>
              <w:t>file?</w:t>
            </w:r>
          </w:p>
        </w:tc>
        <w:tc>
          <w:tcPr>
            <w:tcW w:w="3078" w:type="dxa"/>
          </w:tcPr>
          <w:p w14:paraId="4DBFB066" w14:textId="77777777" w:rsidR="00260D33" w:rsidRPr="005229C9" w:rsidRDefault="00260D33" w:rsidP="00260D33">
            <w:pPr>
              <w:pStyle w:val="TableParagraph"/>
              <w:spacing w:before="6" w:line="240" w:lineRule="exact"/>
              <w:ind w:left="745"/>
              <w:rPr>
                <w:sz w:val="21"/>
              </w:rPr>
            </w:pPr>
            <w:r w:rsidRPr="00174E07">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5229C9" w:rsidRDefault="00260D33" w:rsidP="00260D33">
            <w:pPr>
              <w:pStyle w:val="TableParagraph"/>
              <w:spacing w:line="255"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6"/>
                <w:sz w:val="21"/>
              </w:rPr>
              <w:t xml:space="preserve"> </w:t>
            </w:r>
            <w:r w:rsidRPr="005229C9">
              <w:rPr>
                <w:color w:val="231F20"/>
                <w:sz w:val="21"/>
              </w:rPr>
              <w:t>have</w:t>
            </w:r>
            <w:r w:rsidRPr="005229C9">
              <w:rPr>
                <w:color w:val="231F20"/>
                <w:spacing w:val="8"/>
                <w:sz w:val="21"/>
              </w:rPr>
              <w:t xml:space="preserve"> </w:t>
            </w:r>
            <w:r w:rsidRPr="005229C9">
              <w:rPr>
                <w:color w:val="231F20"/>
                <w:sz w:val="21"/>
              </w:rPr>
              <w:t>had</w:t>
            </w:r>
            <w:r w:rsidRPr="005229C9">
              <w:rPr>
                <w:color w:val="231F20"/>
                <w:spacing w:val="6"/>
                <w:sz w:val="21"/>
              </w:rPr>
              <w:t xml:space="preserve"> </w:t>
            </w:r>
            <w:r w:rsidRPr="005229C9">
              <w:rPr>
                <w:color w:val="231F20"/>
                <w:sz w:val="21"/>
              </w:rPr>
              <w:t>a</w:t>
            </w:r>
            <w:r w:rsidRPr="005229C9">
              <w:rPr>
                <w:color w:val="231F20"/>
                <w:spacing w:val="5"/>
                <w:sz w:val="21"/>
              </w:rPr>
              <w:t xml:space="preserve"> </w:t>
            </w:r>
            <w:r w:rsidRPr="005229C9">
              <w:rPr>
                <w:color w:val="231F20"/>
                <w:sz w:val="21"/>
              </w:rPr>
              <w:t>substantive,</w:t>
            </w:r>
            <w:r w:rsidRPr="005229C9">
              <w:rPr>
                <w:color w:val="231F20"/>
                <w:spacing w:val="6"/>
                <w:sz w:val="21"/>
              </w:rPr>
              <w:t xml:space="preserve"> </w:t>
            </w:r>
            <w:r w:rsidRPr="005229C9">
              <w:rPr>
                <w:color w:val="231F20"/>
                <w:sz w:val="21"/>
              </w:rPr>
              <w:t>confidential</w:t>
            </w:r>
            <w:r w:rsidRPr="005229C9">
              <w:rPr>
                <w:color w:val="231F20"/>
                <w:spacing w:val="9"/>
                <w:sz w:val="21"/>
              </w:rPr>
              <w:t xml:space="preserve"> </w:t>
            </w:r>
            <w:r w:rsidRPr="005229C9">
              <w:rPr>
                <w:color w:val="231F20"/>
                <w:sz w:val="21"/>
              </w:rPr>
              <w:t>meeting</w:t>
            </w:r>
            <w:r w:rsidRPr="005229C9">
              <w:rPr>
                <w:color w:val="231F20"/>
                <w:spacing w:val="5"/>
                <w:sz w:val="21"/>
              </w:rPr>
              <w:t xml:space="preserve"> </w:t>
            </w:r>
            <w:r w:rsidRPr="005229C9">
              <w:rPr>
                <w:color w:val="231F20"/>
                <w:spacing w:val="-4"/>
                <w:sz w:val="21"/>
              </w:rPr>
              <w:t>with</w:t>
            </w:r>
          </w:p>
          <w:p w14:paraId="75C2FE21" w14:textId="77777777" w:rsidR="00260D33" w:rsidRPr="005229C9" w:rsidRDefault="00260D33" w:rsidP="00260D33">
            <w:pPr>
              <w:pStyle w:val="TableParagraph"/>
              <w:spacing w:before="29" w:line="245" w:lineRule="exact"/>
              <w:rPr>
                <w:sz w:val="21"/>
              </w:rPr>
            </w:pP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before</w:t>
            </w:r>
            <w:r w:rsidRPr="005229C9">
              <w:rPr>
                <w:color w:val="231F20"/>
                <w:spacing w:val="5"/>
                <w:sz w:val="21"/>
              </w:rPr>
              <w:t xml:space="preserve"> </w:t>
            </w:r>
            <w:r w:rsidRPr="005229C9">
              <w:rPr>
                <w:color w:val="231F20"/>
                <w:spacing w:val="-2"/>
                <w:sz w:val="21"/>
              </w:rPr>
              <w:t>court?</w:t>
            </w:r>
          </w:p>
        </w:tc>
        <w:tc>
          <w:tcPr>
            <w:tcW w:w="3078" w:type="dxa"/>
          </w:tcPr>
          <w:p w14:paraId="549C2011" w14:textId="77777777" w:rsidR="00260D33" w:rsidRPr="005229C9" w:rsidRDefault="00260D33" w:rsidP="00260D33">
            <w:pPr>
              <w:pStyle w:val="TableParagraph"/>
              <w:spacing w:before="147"/>
              <w:ind w:left="745"/>
              <w:rPr>
                <w:sz w:val="21"/>
              </w:rPr>
            </w:pPr>
            <w:r w:rsidRPr="00174E07">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prepared</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handle</w:t>
            </w:r>
            <w:r w:rsidRPr="005229C9">
              <w:rPr>
                <w:color w:val="231F20"/>
                <w:spacing w:val="8"/>
                <w:sz w:val="21"/>
              </w:rPr>
              <w:t xml:space="preserve"> </w:t>
            </w:r>
            <w:r w:rsidRPr="005229C9">
              <w:rPr>
                <w:color w:val="231F20"/>
                <w:sz w:val="21"/>
              </w:rPr>
              <w:t>their</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pacing w:val="-2"/>
                <w:sz w:val="21"/>
              </w:rPr>
              <w:t>cases?</w:t>
            </w:r>
          </w:p>
        </w:tc>
        <w:tc>
          <w:tcPr>
            <w:tcW w:w="3078" w:type="dxa"/>
          </w:tcPr>
          <w:p w14:paraId="3DF7B7B3" w14:textId="77777777" w:rsidR="00260D33" w:rsidRPr="005229C9" w:rsidRDefault="00260D33" w:rsidP="00260D33">
            <w:pPr>
              <w:pStyle w:val="TableParagraph"/>
              <w:spacing w:before="6" w:line="240" w:lineRule="exact"/>
              <w:ind w:left="745"/>
              <w:rPr>
                <w:sz w:val="21"/>
              </w:rPr>
            </w:pPr>
            <w:r w:rsidRPr="00174E07">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591E66FE" w:rsidR="00260D33" w:rsidRPr="005229C9" w:rsidRDefault="00815D4E" w:rsidP="00260D33">
            <w:pPr>
              <w:pStyle w:val="TableParagraph"/>
              <w:spacing w:before="5"/>
              <w:rPr>
                <w:sz w:val="21"/>
              </w:rPr>
            </w:pPr>
            <w:r>
              <w:rPr>
                <w:sz w:val="21"/>
              </w:rPr>
              <w:t>Matt</w:t>
            </w:r>
            <w:r w:rsidR="00260D33" w:rsidRPr="005229C9">
              <w:rPr>
                <w:sz w:val="21"/>
              </w:rPr>
              <w:t xml:space="preserve"> appeared to be prepared for his case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0EE2C8EF" w:rsidR="00260D33" w:rsidRPr="005229C9" w:rsidRDefault="00815D4E" w:rsidP="00260D33">
            <w:pPr>
              <w:pStyle w:val="TableParagraph"/>
              <w:spacing w:before="5"/>
              <w:rPr>
                <w:sz w:val="21"/>
              </w:rPr>
            </w:pPr>
            <w:r>
              <w:rPr>
                <w:sz w:val="21"/>
              </w:rPr>
              <w:t>Matt</w:t>
            </w:r>
            <w:r w:rsidR="00260D33" w:rsidRPr="005229C9">
              <w:rPr>
                <w:sz w:val="21"/>
              </w:rPr>
              <w:t xml:space="preserve"> appeared to be knowledgeable about his case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085A315E" w:rsidR="00260D33" w:rsidRPr="005229C9" w:rsidRDefault="00815D4E" w:rsidP="00260D33">
            <w:pPr>
              <w:pStyle w:val="TableParagraph"/>
              <w:spacing w:before="5"/>
              <w:rPr>
                <w:sz w:val="21"/>
              </w:rPr>
            </w:pPr>
            <w:r>
              <w:rPr>
                <w:sz w:val="21"/>
              </w:rPr>
              <w:t>Matt</w:t>
            </w:r>
            <w:r w:rsidR="00260D33" w:rsidRPr="005229C9">
              <w:rPr>
                <w:sz w:val="21"/>
              </w:rPr>
              <w:t xml:space="preserve"> did a good job advocating for his client during the court hearing.</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attorney-client communication appeared to be good.</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5229C9" w:rsidRDefault="00260D33" w:rsidP="00260D33">
            <w:pPr>
              <w:pStyle w:val="TableParagraph"/>
              <w:spacing w:before="6" w:line="239" w:lineRule="exact"/>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815D4E">
              <w:rPr>
                <w:color w:val="231F20"/>
                <w:spacing w:val="-5"/>
                <w:sz w:val="21"/>
                <w:highlight w:val="yellow"/>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815D4E">
              <w:rPr>
                <w:color w:val="231F20"/>
                <w:spacing w:val="-5"/>
                <w:sz w:val="21"/>
                <w:highlight w:val="yellow"/>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r w:rsidRPr="005229C9">
              <w:rPr>
                <w:color w:val="231F20"/>
                <w:sz w:val="21"/>
              </w:rPr>
              <w:t>waiving</w:t>
            </w:r>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815D4E">
              <w:rPr>
                <w:color w:val="231F20"/>
                <w:spacing w:val="-5"/>
                <w:sz w:val="21"/>
                <w:highlight w:val="yellow"/>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10BE840A"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00815D4E" w:rsidRPr="00815D4E">
              <w:rPr>
                <w:color w:val="231F20"/>
                <w:spacing w:val="-5"/>
                <w:sz w:val="21"/>
                <w:highlight w:val="yellow"/>
              </w:rPr>
              <w:t>N/A</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815D4E">
              <w:rPr>
                <w:color w:val="231F20"/>
                <w:spacing w:val="-5"/>
                <w:sz w:val="21"/>
                <w:highlight w:val="yellow"/>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815D4E">
              <w:rPr>
                <w:color w:val="231F20"/>
                <w:spacing w:val="-5"/>
                <w:sz w:val="21"/>
                <w:highlight w:val="yellow"/>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815D4E">
              <w:rPr>
                <w:color w:val="231F20"/>
                <w:spacing w:val="-5"/>
                <w:sz w:val="21"/>
                <w:highlight w:val="yellow"/>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815D4E">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815D4E">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7EBCD5EF" w14:textId="77777777" w:rsidR="008479B0" w:rsidRDefault="008479B0">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260D33">
        <w:trPr>
          <w:trHeight w:val="1109"/>
        </w:trPr>
        <w:tc>
          <w:tcPr>
            <w:tcW w:w="10370" w:type="dxa"/>
          </w:tcPr>
          <w:p w14:paraId="2E2D2BFA" w14:textId="69125111" w:rsidR="008479B0" w:rsidRPr="005F2DD5" w:rsidRDefault="008479B0" w:rsidP="008479B0">
            <w:pPr>
              <w:pStyle w:val="TableParagraph"/>
              <w:spacing w:line="250" w:lineRule="exact"/>
              <w:rPr>
                <w:b/>
                <w:color w:val="231F20"/>
                <w:spacing w:val="-2"/>
                <w:sz w:val="21"/>
              </w:rPr>
            </w:pPr>
            <w:r w:rsidRPr="005229C9">
              <w:rPr>
                <w:b/>
                <w:color w:val="231F20"/>
                <w:sz w:val="21"/>
              </w:rPr>
              <w:lastRenderedPageBreak/>
              <w:t xml:space="preserve">Remarks/Recommendations/Notes </w:t>
            </w:r>
            <w:r>
              <w:rPr>
                <w:b/>
                <w:color w:val="231F20"/>
                <w:sz w:val="21"/>
              </w:rPr>
              <w:t>(</w:t>
            </w:r>
            <w:r w:rsidRPr="005229C9">
              <w:rPr>
                <w:b/>
                <w:color w:val="231F20"/>
                <w:sz w:val="21"/>
              </w:rPr>
              <w:t>Continued from Previous Page</w:t>
            </w:r>
            <w:r>
              <w:rPr>
                <w:b/>
                <w:color w:val="231F20"/>
                <w:sz w:val="21"/>
              </w:rPr>
              <w:t>)</w:t>
            </w:r>
            <w:r w:rsidRPr="005229C9">
              <w:rPr>
                <w:b/>
                <w:color w:val="231F20"/>
                <w:spacing w:val="18"/>
                <w:sz w:val="21"/>
              </w:rPr>
              <w:t>:</w:t>
            </w:r>
          </w:p>
          <w:p w14:paraId="15FCF402" w14:textId="5FA0C783" w:rsidR="008479B0" w:rsidRDefault="008479B0" w:rsidP="008479B0">
            <w:pPr>
              <w:pStyle w:val="BodyText"/>
              <w:rPr>
                <w:b w:val="0"/>
              </w:rPr>
            </w:pPr>
            <w:r>
              <w:rPr>
                <w:b w:val="0"/>
              </w:rPr>
              <w:t xml:space="preserve">I observed </w:t>
            </w:r>
            <w:r w:rsidR="00815D4E">
              <w:rPr>
                <w:b w:val="0"/>
              </w:rPr>
              <w:t>Matt</w:t>
            </w:r>
            <w:r>
              <w:rPr>
                <w:b w:val="0"/>
              </w:rPr>
              <w:t xml:space="preserve"> represent </w:t>
            </w:r>
            <w:r w:rsidR="00815D4E">
              <w:rPr>
                <w:b w:val="0"/>
              </w:rPr>
              <w:t>1</w:t>
            </w:r>
            <w:r>
              <w:rPr>
                <w:b w:val="0"/>
              </w:rPr>
              <w:t xml:space="preserve"> client during today’s court session: </w:t>
            </w:r>
          </w:p>
          <w:p w14:paraId="239009F4" w14:textId="1F345936" w:rsidR="005B4C0B" w:rsidRPr="008F701B" w:rsidRDefault="008479B0" w:rsidP="008F701B">
            <w:pPr>
              <w:pStyle w:val="BodyText"/>
              <w:numPr>
                <w:ilvl w:val="0"/>
                <w:numId w:val="8"/>
              </w:numPr>
              <w:rPr>
                <w:b w:val="0"/>
              </w:rPr>
            </w:pPr>
            <w:r w:rsidRPr="006F080E">
              <w:rPr>
                <w:b w:val="0"/>
                <w:u w:val="single"/>
              </w:rPr>
              <w:t>First client</w:t>
            </w:r>
            <w:r>
              <w:rPr>
                <w:b w:val="0"/>
              </w:rPr>
              <w:t xml:space="preserve">: </w:t>
            </w:r>
            <w:r w:rsidRPr="006F080E">
              <w:rPr>
                <w:bCs w:val="0"/>
              </w:rPr>
              <w:t>Pretrial Conference</w:t>
            </w:r>
            <w:r>
              <w:rPr>
                <w:b w:val="0"/>
              </w:rPr>
              <w:t xml:space="preserve">. The client was out of custody and appeared </w:t>
            </w:r>
            <w:proofErr w:type="gramStart"/>
            <w:r>
              <w:rPr>
                <w:b w:val="0"/>
              </w:rPr>
              <w:t>by</w:t>
            </w:r>
            <w:proofErr w:type="gramEnd"/>
            <w:r>
              <w:rPr>
                <w:b w:val="0"/>
              </w:rPr>
              <w:t xml:space="preserve"> video. </w:t>
            </w:r>
            <w:r w:rsidR="00167503" w:rsidRPr="008F701B">
              <w:rPr>
                <w:b w:val="0"/>
              </w:rPr>
              <w:t xml:space="preserve">Today’s hearing was to address </w:t>
            </w:r>
            <w:r w:rsidR="002170D3" w:rsidRPr="008F701B">
              <w:rPr>
                <w:b w:val="0"/>
              </w:rPr>
              <w:t>pretrial</w:t>
            </w:r>
            <w:r w:rsidR="00167503" w:rsidRPr="008F701B">
              <w:rPr>
                <w:b w:val="0"/>
              </w:rPr>
              <w:t xml:space="preserve"> motion</w:t>
            </w:r>
            <w:r w:rsidR="002170D3" w:rsidRPr="008F701B">
              <w:rPr>
                <w:b w:val="0"/>
              </w:rPr>
              <w:t xml:space="preserve">s. </w:t>
            </w:r>
          </w:p>
          <w:p w14:paraId="63EFA880" w14:textId="503F32E3" w:rsidR="008479B0" w:rsidRDefault="002170D3" w:rsidP="00815D4E">
            <w:pPr>
              <w:pStyle w:val="BodyText"/>
              <w:ind w:left="535"/>
              <w:rPr>
                <w:b w:val="0"/>
              </w:rPr>
            </w:pPr>
            <w:r>
              <w:rPr>
                <w:b w:val="0"/>
              </w:rPr>
              <w:t xml:space="preserve">The </w:t>
            </w:r>
            <w:r w:rsidRPr="005B4C0B">
              <w:rPr>
                <w:b w:val="0"/>
                <w:u w:val="single"/>
              </w:rPr>
              <w:t>first motion</w:t>
            </w:r>
            <w:r>
              <w:rPr>
                <w:b w:val="0"/>
              </w:rPr>
              <w:t xml:space="preserve"> addressed was a Motion</w:t>
            </w:r>
            <w:r w:rsidR="00167503">
              <w:rPr>
                <w:b w:val="0"/>
              </w:rPr>
              <w:t xml:space="preserve"> to </w:t>
            </w:r>
            <w:r>
              <w:rPr>
                <w:b w:val="0"/>
              </w:rPr>
              <w:t>D</w:t>
            </w:r>
            <w:r w:rsidR="00167503">
              <w:rPr>
                <w:b w:val="0"/>
              </w:rPr>
              <w:t xml:space="preserve">ismiss filed by Matt. </w:t>
            </w:r>
            <w:r w:rsidR="00FC3789">
              <w:rPr>
                <w:b w:val="0"/>
              </w:rPr>
              <w:t>The defense argument, in a nutshell, was that the charge should be dismissed because:</w:t>
            </w:r>
          </w:p>
          <w:p w14:paraId="0E796248" w14:textId="2C42CC93" w:rsidR="00FC3789" w:rsidRDefault="00350850" w:rsidP="00FC3789">
            <w:pPr>
              <w:pStyle w:val="BodyText"/>
              <w:numPr>
                <w:ilvl w:val="0"/>
                <w:numId w:val="9"/>
              </w:numPr>
              <w:rPr>
                <w:b w:val="0"/>
              </w:rPr>
            </w:pPr>
            <w:r>
              <w:rPr>
                <w:b w:val="0"/>
              </w:rPr>
              <w:t xml:space="preserve">The “threat” was general in nature and not addressed specifically to any individual. </w:t>
            </w:r>
            <w:r w:rsidR="004F3FC9">
              <w:rPr>
                <w:b w:val="0"/>
              </w:rPr>
              <w:t xml:space="preserve">It would not have justified a reasonable </w:t>
            </w:r>
            <w:r w:rsidR="003915C0">
              <w:rPr>
                <w:b w:val="0"/>
              </w:rPr>
              <w:t>fear by anyone that the “threat” was likely to be carried out.</w:t>
            </w:r>
          </w:p>
          <w:p w14:paraId="74D89974" w14:textId="77777777" w:rsidR="00156541" w:rsidRDefault="003915C0" w:rsidP="00FC3789">
            <w:pPr>
              <w:pStyle w:val="BodyText"/>
              <w:numPr>
                <w:ilvl w:val="0"/>
                <w:numId w:val="9"/>
              </w:numPr>
              <w:rPr>
                <w:b w:val="0"/>
              </w:rPr>
            </w:pPr>
            <w:r>
              <w:rPr>
                <w:b w:val="0"/>
              </w:rPr>
              <w:t xml:space="preserve">The statute requires that </w:t>
            </w:r>
            <w:r w:rsidR="00BE5D37">
              <w:rPr>
                <w:b w:val="0"/>
              </w:rPr>
              <w:t xml:space="preserve">the person receiving the threat be </w:t>
            </w:r>
            <w:r w:rsidR="007C20E2">
              <w:rPr>
                <w:b w:val="0"/>
              </w:rPr>
              <w:t xml:space="preserve">placed </w:t>
            </w:r>
            <w:r w:rsidR="00BE5D37">
              <w:rPr>
                <w:b w:val="0"/>
              </w:rPr>
              <w:t>in reasonable fear</w:t>
            </w:r>
            <w:r w:rsidR="007C20E2">
              <w:rPr>
                <w:b w:val="0"/>
              </w:rPr>
              <w:t xml:space="preserve"> that the threat would be carried out. Matt argued that it must be a true threat and not a jest. </w:t>
            </w:r>
            <w:r w:rsidR="00D86F5D">
              <w:rPr>
                <w:b w:val="0"/>
              </w:rPr>
              <w:t xml:space="preserve">That there needs to be an objective threat and </w:t>
            </w:r>
            <w:r w:rsidR="00062FE4">
              <w:rPr>
                <w:b w:val="0"/>
              </w:rPr>
              <w:t xml:space="preserve">that a reasonable person would feel threatened by it. In this instance, Matt argued that </w:t>
            </w:r>
            <w:r w:rsidR="00C338DA">
              <w:rPr>
                <w:b w:val="0"/>
              </w:rPr>
              <w:t xml:space="preserve">the client’s comments are protected by the First Amendment and that a reasonable person would not have felt threatened. </w:t>
            </w:r>
          </w:p>
          <w:p w14:paraId="4BC9860C" w14:textId="77777777" w:rsidR="00830EEE" w:rsidRDefault="00156541" w:rsidP="00FC3789">
            <w:pPr>
              <w:pStyle w:val="BodyText"/>
              <w:numPr>
                <w:ilvl w:val="0"/>
                <w:numId w:val="9"/>
              </w:numPr>
              <w:rPr>
                <w:b w:val="0"/>
              </w:rPr>
            </w:pPr>
            <w:r>
              <w:rPr>
                <w:b w:val="0"/>
              </w:rPr>
              <w:t>Matt argued that the prosecution</w:t>
            </w:r>
            <w:r w:rsidR="0080548C">
              <w:rPr>
                <w:b w:val="0"/>
              </w:rPr>
              <w:t xml:space="preserve"> is arbitrary and capricious and that it has the impact of “chilling” free speech. </w:t>
            </w:r>
            <w:r w:rsidR="00D9462C">
              <w:rPr>
                <w:b w:val="0"/>
              </w:rPr>
              <w:t xml:space="preserve">Matt also argued that the State’s interpretation and use of the statute is </w:t>
            </w:r>
            <w:proofErr w:type="gramStart"/>
            <w:r w:rsidR="00D9462C">
              <w:rPr>
                <w:b w:val="0"/>
              </w:rPr>
              <w:t>over</w:t>
            </w:r>
            <w:r w:rsidR="0043203B">
              <w:rPr>
                <w:b w:val="0"/>
              </w:rPr>
              <w:t xml:space="preserve"> broad</w:t>
            </w:r>
            <w:proofErr w:type="gramEnd"/>
            <w:r w:rsidR="0043203B">
              <w:rPr>
                <w:b w:val="0"/>
              </w:rPr>
              <w:t xml:space="preserve"> and that it is being selectively enforced. The State’s use of the statute in this context is so vague</w:t>
            </w:r>
            <w:r w:rsidR="00830EEE">
              <w:rPr>
                <w:b w:val="0"/>
              </w:rPr>
              <w:t xml:space="preserve"> that no reasonable person would know what is and what is not free speech. </w:t>
            </w:r>
          </w:p>
          <w:p w14:paraId="5EA1C42D" w14:textId="77777777" w:rsidR="00DD480B" w:rsidRDefault="00830EEE" w:rsidP="00830EEE">
            <w:pPr>
              <w:pStyle w:val="BodyText"/>
              <w:ind w:left="535"/>
              <w:rPr>
                <w:b w:val="0"/>
              </w:rPr>
            </w:pPr>
            <w:r>
              <w:rPr>
                <w:b w:val="0"/>
              </w:rPr>
              <w:t xml:space="preserve">The prosecutor argued that </w:t>
            </w:r>
            <w:r w:rsidR="00DD480B">
              <w:rPr>
                <w:b w:val="0"/>
              </w:rPr>
              <w:t>these are factual issues for the jury to decide and not a legal issue for the court.</w:t>
            </w:r>
          </w:p>
          <w:p w14:paraId="68A92B88" w14:textId="0A465B07" w:rsidR="003915C0" w:rsidRDefault="00DD480B" w:rsidP="00830EEE">
            <w:pPr>
              <w:pStyle w:val="BodyText"/>
              <w:ind w:left="535"/>
              <w:rPr>
                <w:b w:val="0"/>
              </w:rPr>
            </w:pPr>
            <w:r>
              <w:rPr>
                <w:b w:val="0"/>
              </w:rPr>
              <w:t xml:space="preserve">Matt responded that sometimes </w:t>
            </w:r>
            <w:r w:rsidR="001E2BF9">
              <w:rPr>
                <w:b w:val="0"/>
              </w:rPr>
              <w:t xml:space="preserve">the issues related to a threat would be factual issues for a jury, but </w:t>
            </w:r>
            <w:r w:rsidR="00A353B9">
              <w:rPr>
                <w:b w:val="0"/>
              </w:rPr>
              <w:t xml:space="preserve">there are times where it can be a judicial issue that the “threat” does not reach the minimum necessary to constitute criminal conduct. </w:t>
            </w:r>
            <w:r>
              <w:rPr>
                <w:b w:val="0"/>
              </w:rPr>
              <w:t xml:space="preserve"> </w:t>
            </w:r>
            <w:r w:rsidR="00BE5D37">
              <w:rPr>
                <w:b w:val="0"/>
              </w:rPr>
              <w:t xml:space="preserve"> </w:t>
            </w:r>
          </w:p>
          <w:p w14:paraId="06817A0A" w14:textId="1647F2E3" w:rsidR="00645BF8" w:rsidRDefault="00645BF8" w:rsidP="00830EEE">
            <w:pPr>
              <w:pStyle w:val="BodyText"/>
              <w:ind w:left="535"/>
              <w:rPr>
                <w:b w:val="0"/>
              </w:rPr>
            </w:pPr>
            <w:r>
              <w:rPr>
                <w:b w:val="0"/>
              </w:rPr>
              <w:t>The Court indicated that it was taking the matter under submission and would issue a written order with its decision forthwith.</w:t>
            </w:r>
          </w:p>
          <w:p w14:paraId="047737FF" w14:textId="77777777" w:rsidR="002F53C9" w:rsidRDefault="002F53C9" w:rsidP="00830EEE">
            <w:pPr>
              <w:pStyle w:val="BodyText"/>
              <w:ind w:left="535"/>
              <w:rPr>
                <w:b w:val="0"/>
              </w:rPr>
            </w:pPr>
          </w:p>
          <w:p w14:paraId="08F9DA93" w14:textId="1EC15ECC" w:rsidR="00D959B8" w:rsidRDefault="00D959B8" w:rsidP="00830EEE">
            <w:pPr>
              <w:pStyle w:val="BodyText"/>
              <w:ind w:left="535"/>
              <w:rPr>
                <w:b w:val="0"/>
              </w:rPr>
            </w:pPr>
            <w:r>
              <w:rPr>
                <w:b w:val="0"/>
              </w:rPr>
              <w:t xml:space="preserve">The </w:t>
            </w:r>
            <w:r w:rsidRPr="008F701B">
              <w:rPr>
                <w:b w:val="0"/>
                <w:u w:val="single"/>
              </w:rPr>
              <w:t>second motion</w:t>
            </w:r>
            <w:r>
              <w:rPr>
                <w:b w:val="0"/>
              </w:rPr>
              <w:t xml:space="preserve"> being addressed was the State’s Offer of Proof regarding a prior conviction of the client for use </w:t>
            </w:r>
            <w:r w:rsidR="004B3992">
              <w:rPr>
                <w:b w:val="0"/>
              </w:rPr>
              <w:t xml:space="preserve">as impeachment in the event the client testifies at trial. </w:t>
            </w:r>
            <w:r w:rsidR="0076211C">
              <w:rPr>
                <w:b w:val="0"/>
              </w:rPr>
              <w:t xml:space="preserve">The State informed the court that </w:t>
            </w:r>
            <w:r w:rsidR="004D59A2">
              <w:rPr>
                <w:b w:val="0"/>
              </w:rPr>
              <w:t>while the Sentencing date was more than 10 years ago, the client’s parole did not expire until 202</w:t>
            </w:r>
            <w:r w:rsidR="00FD577A">
              <w:rPr>
                <w:b w:val="0"/>
              </w:rPr>
              <w:t xml:space="preserve">0. </w:t>
            </w:r>
            <w:proofErr w:type="gramStart"/>
            <w:r w:rsidR="00FD577A">
              <w:rPr>
                <w:b w:val="0"/>
              </w:rPr>
              <w:t>So</w:t>
            </w:r>
            <w:proofErr w:type="gramEnd"/>
            <w:r w:rsidR="00FD577A">
              <w:rPr>
                <w:b w:val="0"/>
              </w:rPr>
              <w:t xml:space="preserve"> the conviction is within 10 years under NRS 50.2. The State informed the court that it has requested certified copies of all necessary court documents related to the conviction from the courts in Salt Lake City, Utah, but has not received them yet. </w:t>
            </w:r>
          </w:p>
          <w:p w14:paraId="30936FC3" w14:textId="63FC3576" w:rsidR="00B961D3" w:rsidRDefault="00B961D3" w:rsidP="00830EEE">
            <w:pPr>
              <w:pStyle w:val="BodyText"/>
              <w:ind w:left="535"/>
              <w:rPr>
                <w:b w:val="0"/>
              </w:rPr>
            </w:pPr>
            <w:r>
              <w:rPr>
                <w:b w:val="0"/>
              </w:rPr>
              <w:t xml:space="preserve">The court noted that the defense has not filed any opposition. </w:t>
            </w:r>
          </w:p>
          <w:p w14:paraId="3FA3D340" w14:textId="327A30D2" w:rsidR="00B961D3" w:rsidRDefault="00B961D3" w:rsidP="00830EEE">
            <w:pPr>
              <w:pStyle w:val="BodyText"/>
              <w:ind w:left="535"/>
              <w:rPr>
                <w:b w:val="0"/>
              </w:rPr>
            </w:pPr>
            <w:r>
              <w:rPr>
                <w:b w:val="0"/>
              </w:rPr>
              <w:t>Matt informed the court that the defense is waiting for the State to produce the certified copies of the prior conviction</w:t>
            </w:r>
            <w:r w:rsidR="007F1442">
              <w:rPr>
                <w:b w:val="0"/>
              </w:rPr>
              <w:t xml:space="preserve"> before deciding whether to oppose the use of the prior conviction for impeachment purposes. </w:t>
            </w:r>
            <w:r w:rsidR="00063170">
              <w:rPr>
                <w:b w:val="0"/>
              </w:rPr>
              <w:t xml:space="preserve">The trial is still more than 2 months away. Matt asked the court to hold off ruling until the certified copies of the prior conviction is received and the defense has an opportunity to review those documents and determine whether an opposition should be filed. </w:t>
            </w:r>
          </w:p>
          <w:p w14:paraId="508BEA7E" w14:textId="0610DEC7" w:rsidR="00C86158" w:rsidRDefault="00C86158" w:rsidP="00830EEE">
            <w:pPr>
              <w:pStyle w:val="BodyText"/>
              <w:ind w:left="535"/>
              <w:rPr>
                <w:b w:val="0"/>
              </w:rPr>
            </w:pPr>
            <w:r>
              <w:rPr>
                <w:b w:val="0"/>
              </w:rPr>
              <w:t xml:space="preserve">The court agreed to hold off ruling on the State’s Offer of Proof until the certified documentation is received and the defense has an opportunity to review the documentation and determine </w:t>
            </w:r>
            <w:proofErr w:type="gramStart"/>
            <w:r>
              <w:rPr>
                <w:b w:val="0"/>
              </w:rPr>
              <w:t>whether or not</w:t>
            </w:r>
            <w:proofErr w:type="gramEnd"/>
            <w:r>
              <w:rPr>
                <w:b w:val="0"/>
              </w:rPr>
              <w:t xml:space="preserve"> to </w:t>
            </w:r>
            <w:r w:rsidR="005B4C0B">
              <w:rPr>
                <w:b w:val="0"/>
              </w:rPr>
              <w:t>file an opposition.</w:t>
            </w:r>
          </w:p>
          <w:p w14:paraId="7C202BFC" w14:textId="77777777" w:rsidR="008479B0" w:rsidRDefault="008479B0" w:rsidP="008479B0">
            <w:pPr>
              <w:pStyle w:val="BodyText"/>
              <w:ind w:left="535"/>
              <w:rPr>
                <w:b w:val="0"/>
              </w:rPr>
            </w:pPr>
          </w:p>
          <w:p w14:paraId="79445B8E" w14:textId="77777777" w:rsidR="008479B0" w:rsidRPr="005229C9" w:rsidRDefault="008479B0" w:rsidP="008479B0">
            <w:pPr>
              <w:pStyle w:val="TableParagraph"/>
              <w:spacing w:line="250" w:lineRule="exact"/>
              <w:rPr>
                <w:b/>
                <w:color w:val="231F20"/>
                <w:spacing w:val="-2"/>
                <w:sz w:val="21"/>
              </w:rPr>
            </w:pPr>
          </w:p>
          <w:p w14:paraId="259ED3B9" w14:textId="77777777" w:rsidR="00260D33" w:rsidRPr="005229C9" w:rsidRDefault="00260D33" w:rsidP="00260D33">
            <w:pPr>
              <w:ind w:left="535"/>
            </w:pPr>
          </w:p>
          <w:p w14:paraId="18B7A8E9" w14:textId="77777777" w:rsidR="00260D33" w:rsidRPr="005229C9" w:rsidRDefault="00260D33" w:rsidP="00260D33">
            <w:pPr>
              <w:pStyle w:val="BodyText"/>
              <w:rPr>
                <w:b w:val="0"/>
                <w:bCs w:val="0"/>
                <w:color w:val="231F20"/>
                <w:spacing w:val="-2"/>
              </w:rPr>
            </w:pPr>
          </w:p>
          <w:p w14:paraId="6323EF68" w14:textId="77777777" w:rsidR="00260D33" w:rsidRPr="005229C9" w:rsidRDefault="00260D33" w:rsidP="00260D33">
            <w:pPr>
              <w:pStyle w:val="BodyText"/>
              <w:rPr>
                <w:b w:val="0"/>
                <w:bCs w:val="0"/>
                <w:color w:val="231F20"/>
                <w:spacing w:val="-2"/>
              </w:rPr>
            </w:pPr>
          </w:p>
          <w:p w14:paraId="5923750A" w14:textId="2E1B9620" w:rsidR="00260D33" w:rsidRPr="005229C9" w:rsidRDefault="00260D33" w:rsidP="00260D33">
            <w:pPr>
              <w:pStyle w:val="BodyText"/>
              <w:rPr>
                <w:b w:val="0"/>
                <w:bCs w:val="0"/>
                <w:color w:val="231F20"/>
                <w:spacing w:val="-2"/>
              </w:rPr>
            </w:pPr>
          </w:p>
          <w:p w14:paraId="7D2F33B2"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260D33">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6"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7" w15:restartNumberingAfterBreak="0">
    <w:nsid w:val="76AB46B9"/>
    <w:multiLevelType w:val="hybridMultilevel"/>
    <w:tmpl w:val="EF366C64"/>
    <w:lvl w:ilvl="0" w:tplc="76FE6FBC">
      <w:start w:val="3"/>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8"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6"/>
  </w:num>
  <w:num w:numId="4" w16cid:durableId="2069066387">
    <w:abstractNumId w:val="4"/>
  </w:num>
  <w:num w:numId="5" w16cid:durableId="1176847504">
    <w:abstractNumId w:val="0"/>
  </w:num>
  <w:num w:numId="6" w16cid:durableId="1468932025">
    <w:abstractNumId w:val="2"/>
  </w:num>
  <w:num w:numId="7" w16cid:durableId="448742528">
    <w:abstractNumId w:val="5"/>
  </w:num>
  <w:num w:numId="8" w16cid:durableId="1987125699">
    <w:abstractNumId w:val="8"/>
  </w:num>
  <w:num w:numId="9" w16cid:durableId="17668776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3737E"/>
    <w:rsid w:val="00062FE4"/>
    <w:rsid w:val="00063170"/>
    <w:rsid w:val="0008100F"/>
    <w:rsid w:val="000B1FDF"/>
    <w:rsid w:val="0010521A"/>
    <w:rsid w:val="001305EC"/>
    <w:rsid w:val="00146AF0"/>
    <w:rsid w:val="00156541"/>
    <w:rsid w:val="001628B1"/>
    <w:rsid w:val="00162F2C"/>
    <w:rsid w:val="00167503"/>
    <w:rsid w:val="00167EE2"/>
    <w:rsid w:val="00174E07"/>
    <w:rsid w:val="001A00F0"/>
    <w:rsid w:val="001B3EED"/>
    <w:rsid w:val="001D615B"/>
    <w:rsid w:val="001D79DE"/>
    <w:rsid w:val="001E2BF9"/>
    <w:rsid w:val="00210F9D"/>
    <w:rsid w:val="002170D3"/>
    <w:rsid w:val="0022184F"/>
    <w:rsid w:val="00230146"/>
    <w:rsid w:val="00245638"/>
    <w:rsid w:val="0025077E"/>
    <w:rsid w:val="00256D6C"/>
    <w:rsid w:val="002608B8"/>
    <w:rsid w:val="00260D33"/>
    <w:rsid w:val="002F30D2"/>
    <w:rsid w:val="002F53C9"/>
    <w:rsid w:val="0032002B"/>
    <w:rsid w:val="00320D12"/>
    <w:rsid w:val="00350850"/>
    <w:rsid w:val="003737E1"/>
    <w:rsid w:val="003915C0"/>
    <w:rsid w:val="003B010C"/>
    <w:rsid w:val="003B0864"/>
    <w:rsid w:val="003B5049"/>
    <w:rsid w:val="003E1670"/>
    <w:rsid w:val="00431078"/>
    <w:rsid w:val="0043203B"/>
    <w:rsid w:val="00447B2E"/>
    <w:rsid w:val="0045081F"/>
    <w:rsid w:val="00481987"/>
    <w:rsid w:val="00490D0C"/>
    <w:rsid w:val="0049612C"/>
    <w:rsid w:val="004B241C"/>
    <w:rsid w:val="004B3992"/>
    <w:rsid w:val="004D59A2"/>
    <w:rsid w:val="004F3FC9"/>
    <w:rsid w:val="005229C9"/>
    <w:rsid w:val="0054258F"/>
    <w:rsid w:val="00552654"/>
    <w:rsid w:val="00566083"/>
    <w:rsid w:val="005857F6"/>
    <w:rsid w:val="005B4C0B"/>
    <w:rsid w:val="005E7B10"/>
    <w:rsid w:val="00602BA9"/>
    <w:rsid w:val="00604E6C"/>
    <w:rsid w:val="0060656C"/>
    <w:rsid w:val="00614CD6"/>
    <w:rsid w:val="00625916"/>
    <w:rsid w:val="00645BF8"/>
    <w:rsid w:val="006625DD"/>
    <w:rsid w:val="0066578A"/>
    <w:rsid w:val="00695340"/>
    <w:rsid w:val="006B5F2C"/>
    <w:rsid w:val="006D30BC"/>
    <w:rsid w:val="006F7345"/>
    <w:rsid w:val="007015BA"/>
    <w:rsid w:val="00723B2F"/>
    <w:rsid w:val="0076211C"/>
    <w:rsid w:val="00792811"/>
    <w:rsid w:val="007B75CA"/>
    <w:rsid w:val="007C20E2"/>
    <w:rsid w:val="007F0B66"/>
    <w:rsid w:val="007F1442"/>
    <w:rsid w:val="007F6CC1"/>
    <w:rsid w:val="0080548C"/>
    <w:rsid w:val="008061ED"/>
    <w:rsid w:val="00813372"/>
    <w:rsid w:val="00815D4E"/>
    <w:rsid w:val="00825B87"/>
    <w:rsid w:val="00830A21"/>
    <w:rsid w:val="00830EEE"/>
    <w:rsid w:val="008479B0"/>
    <w:rsid w:val="008524A4"/>
    <w:rsid w:val="00867B0F"/>
    <w:rsid w:val="0089169D"/>
    <w:rsid w:val="008B270D"/>
    <w:rsid w:val="008F701B"/>
    <w:rsid w:val="00930EA9"/>
    <w:rsid w:val="009438E1"/>
    <w:rsid w:val="00947D18"/>
    <w:rsid w:val="009569DD"/>
    <w:rsid w:val="00980DC6"/>
    <w:rsid w:val="00990AEC"/>
    <w:rsid w:val="009928D6"/>
    <w:rsid w:val="009B040E"/>
    <w:rsid w:val="009B0ECA"/>
    <w:rsid w:val="009B6950"/>
    <w:rsid w:val="009D122A"/>
    <w:rsid w:val="009F12B3"/>
    <w:rsid w:val="00A353B9"/>
    <w:rsid w:val="00A4419F"/>
    <w:rsid w:val="00A60E66"/>
    <w:rsid w:val="00A728BC"/>
    <w:rsid w:val="00A73DAE"/>
    <w:rsid w:val="00A8637F"/>
    <w:rsid w:val="00A978E4"/>
    <w:rsid w:val="00AB19B5"/>
    <w:rsid w:val="00AD09A8"/>
    <w:rsid w:val="00AD3938"/>
    <w:rsid w:val="00B43C20"/>
    <w:rsid w:val="00B6197C"/>
    <w:rsid w:val="00B6420B"/>
    <w:rsid w:val="00B961D3"/>
    <w:rsid w:val="00BA5474"/>
    <w:rsid w:val="00BA6939"/>
    <w:rsid w:val="00BB379E"/>
    <w:rsid w:val="00BD72D8"/>
    <w:rsid w:val="00BE5D37"/>
    <w:rsid w:val="00BF14D8"/>
    <w:rsid w:val="00C338DA"/>
    <w:rsid w:val="00C47475"/>
    <w:rsid w:val="00C86158"/>
    <w:rsid w:val="00C919DC"/>
    <w:rsid w:val="00C9265C"/>
    <w:rsid w:val="00CB01D3"/>
    <w:rsid w:val="00CB3BA5"/>
    <w:rsid w:val="00CC14E0"/>
    <w:rsid w:val="00CD503D"/>
    <w:rsid w:val="00CD53C5"/>
    <w:rsid w:val="00CF0219"/>
    <w:rsid w:val="00CF3483"/>
    <w:rsid w:val="00D17299"/>
    <w:rsid w:val="00D248C4"/>
    <w:rsid w:val="00D42E44"/>
    <w:rsid w:val="00D7404F"/>
    <w:rsid w:val="00D82F64"/>
    <w:rsid w:val="00D86F5D"/>
    <w:rsid w:val="00D9462C"/>
    <w:rsid w:val="00D959B8"/>
    <w:rsid w:val="00DA15AB"/>
    <w:rsid w:val="00DA2B60"/>
    <w:rsid w:val="00DB6810"/>
    <w:rsid w:val="00DC0DB2"/>
    <w:rsid w:val="00DC3DE3"/>
    <w:rsid w:val="00DD480B"/>
    <w:rsid w:val="00DD5F67"/>
    <w:rsid w:val="00E015DB"/>
    <w:rsid w:val="00E046A6"/>
    <w:rsid w:val="00E27832"/>
    <w:rsid w:val="00E57505"/>
    <w:rsid w:val="00E8581F"/>
    <w:rsid w:val="00EB09C7"/>
    <w:rsid w:val="00EB2AEF"/>
    <w:rsid w:val="00EB63A2"/>
    <w:rsid w:val="00ED3C87"/>
    <w:rsid w:val="00EF4ADD"/>
    <w:rsid w:val="00F00E0C"/>
    <w:rsid w:val="00F0539A"/>
    <w:rsid w:val="00F33D21"/>
    <w:rsid w:val="00F36D7D"/>
    <w:rsid w:val="00F80F1A"/>
    <w:rsid w:val="00F93549"/>
    <w:rsid w:val="00FC3789"/>
    <w:rsid w:val="00FC4FFA"/>
    <w:rsid w:val="00FD577A"/>
    <w:rsid w:val="00FF2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odyTextChar">
    <w:name w:val="Body Text Char"/>
    <w:basedOn w:val="DefaultParagraphFont"/>
    <w:link w:val="BodyText"/>
    <w:uiPriority w:val="1"/>
    <w:rsid w:val="008479B0"/>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39</cp:revision>
  <dcterms:created xsi:type="dcterms:W3CDTF">2025-08-27T17:49:00Z</dcterms:created>
  <dcterms:modified xsi:type="dcterms:W3CDTF">2025-08-28T05:37:00Z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